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10D5" w14:textId="77777777" w:rsidR="00E03555" w:rsidRPr="007A678B" w:rsidRDefault="00E03555" w:rsidP="00E03555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Our Lady of the Assumption Parish</w:t>
      </w:r>
    </w:p>
    <w:p w14:paraId="7BBA91C5" w14:textId="19202BBA" w:rsidR="005532DD" w:rsidRPr="007A678B" w:rsidRDefault="00567982" w:rsidP="00E03555">
      <w:pPr>
        <w:spacing w:after="0" w:line="240" w:lineRule="auto"/>
        <w:jc w:val="center"/>
        <w:rPr>
          <w:rFonts w:ascii="Adobe Devanagari" w:hAnsi="Adobe Devanagari" w:cs="Adobe Devanagari"/>
          <w:b/>
          <w:sz w:val="36"/>
        </w:rPr>
      </w:pPr>
      <w:r w:rsidRPr="007A678B">
        <w:rPr>
          <w:rFonts w:ascii="Adobe Devanagari" w:hAnsi="Adobe Devanagari" w:cs="Adobe Devanagari"/>
          <w:b/>
          <w:sz w:val="36"/>
        </w:rPr>
        <w:t xml:space="preserve">Catechism </w:t>
      </w:r>
      <w:r w:rsidR="009F0405" w:rsidRPr="007A678B">
        <w:rPr>
          <w:rFonts w:ascii="Adobe Devanagari" w:hAnsi="Adobe Devanagari" w:cs="Adobe Devanagari"/>
          <w:b/>
          <w:sz w:val="36"/>
        </w:rPr>
        <w:t xml:space="preserve">Coordinator, </w:t>
      </w:r>
      <w:r w:rsidR="007A678B">
        <w:rPr>
          <w:rFonts w:ascii="Adobe Devanagari" w:hAnsi="Adobe Devanagari" w:cs="Adobe Devanagari"/>
          <w:b/>
          <w:sz w:val="36"/>
        </w:rPr>
        <w:t>1</w:t>
      </w:r>
      <w:r w:rsidR="007A678B" w:rsidRPr="007A678B">
        <w:rPr>
          <w:rFonts w:ascii="Adobe Devanagari" w:hAnsi="Adobe Devanagari" w:cs="Adobe Devanagari"/>
          <w:b/>
          <w:sz w:val="36"/>
          <w:vertAlign w:val="superscript"/>
        </w:rPr>
        <w:t>st</w:t>
      </w:r>
      <w:r w:rsidR="009F0405" w:rsidRPr="007A678B">
        <w:rPr>
          <w:rFonts w:ascii="Adobe Devanagari" w:hAnsi="Adobe Devanagari" w:cs="Adobe Devanagari"/>
          <w:b/>
          <w:sz w:val="36"/>
        </w:rPr>
        <w:t xml:space="preserve"> – 6</w:t>
      </w:r>
      <w:r w:rsidR="009F0405" w:rsidRPr="007A678B">
        <w:rPr>
          <w:rFonts w:ascii="Adobe Devanagari" w:hAnsi="Adobe Devanagari" w:cs="Adobe Devanagari"/>
          <w:b/>
          <w:sz w:val="36"/>
          <w:vertAlign w:val="superscript"/>
        </w:rPr>
        <w:t>th</w:t>
      </w:r>
      <w:r w:rsidR="007A678B">
        <w:rPr>
          <w:rFonts w:ascii="Adobe Devanagari" w:hAnsi="Adobe Devanagari" w:cs="Adobe Devanagari"/>
          <w:b/>
          <w:sz w:val="36"/>
        </w:rPr>
        <w:t xml:space="preserve"> Grades</w:t>
      </w:r>
    </w:p>
    <w:p w14:paraId="3F771CF7" w14:textId="77777777" w:rsidR="009F0405" w:rsidRPr="007A678B" w:rsidRDefault="009F0405" w:rsidP="00E03555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(non-exempt)</w:t>
      </w:r>
    </w:p>
    <w:p w14:paraId="0AD77C5F" w14:textId="77777777" w:rsidR="00E03555" w:rsidRPr="007A678B" w:rsidRDefault="00E0355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07CAF672" w14:textId="193F1E3F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b/>
          <w:sz w:val="24"/>
        </w:rPr>
        <w:t>SUPERVISOR</w:t>
      </w:r>
      <w:r w:rsidRPr="007A678B">
        <w:rPr>
          <w:rFonts w:ascii="Adobe Devanagari" w:hAnsi="Adobe Devanagari" w:cs="Adobe Devanagari"/>
          <w:sz w:val="24"/>
        </w:rPr>
        <w:t xml:space="preserve">:  </w:t>
      </w:r>
      <w:r w:rsidR="00567982" w:rsidRPr="007A678B">
        <w:rPr>
          <w:rFonts w:ascii="Adobe Devanagari" w:hAnsi="Adobe Devanagari" w:cs="Adobe Devanagari"/>
          <w:sz w:val="24"/>
        </w:rPr>
        <w:t>Parish Director</w:t>
      </w:r>
    </w:p>
    <w:p w14:paraId="105D3428" w14:textId="77777777" w:rsidR="00E03555" w:rsidRPr="007A678B" w:rsidRDefault="00E0355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62A6939C" w14:textId="77777777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b/>
          <w:sz w:val="24"/>
        </w:rPr>
      </w:pPr>
      <w:r w:rsidRPr="007A678B">
        <w:rPr>
          <w:rFonts w:ascii="Adobe Devanagari" w:hAnsi="Adobe Devanagari" w:cs="Adobe Devanagari"/>
          <w:b/>
          <w:sz w:val="24"/>
        </w:rPr>
        <w:t>POSITION PURPOSE</w:t>
      </w:r>
    </w:p>
    <w:p w14:paraId="2B79A08A" w14:textId="433AF64B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 xml:space="preserve">Responsible for coordinating catechetical program and faith formation sessions for children in </w:t>
      </w:r>
      <w:r w:rsidR="00567982" w:rsidRPr="007A678B">
        <w:rPr>
          <w:rFonts w:ascii="Adobe Devanagari" w:hAnsi="Adobe Devanagari" w:cs="Adobe Devanagari"/>
          <w:sz w:val="24"/>
        </w:rPr>
        <w:t>1</w:t>
      </w:r>
      <w:r w:rsidR="00567982" w:rsidRPr="007A678B">
        <w:rPr>
          <w:rFonts w:ascii="Adobe Devanagari" w:hAnsi="Adobe Devanagari" w:cs="Adobe Devanagari"/>
          <w:sz w:val="24"/>
          <w:vertAlign w:val="superscript"/>
        </w:rPr>
        <w:t>st</w:t>
      </w:r>
      <w:r w:rsidRPr="007A678B">
        <w:rPr>
          <w:rFonts w:ascii="Adobe Devanagari" w:hAnsi="Adobe Devanagari" w:cs="Adobe Devanagari"/>
          <w:sz w:val="24"/>
        </w:rPr>
        <w:t xml:space="preserve"> through 6</w:t>
      </w:r>
      <w:r w:rsidRPr="007A678B">
        <w:rPr>
          <w:rFonts w:ascii="Adobe Devanagari" w:hAnsi="Adobe Devanagari" w:cs="Adobe Devanagari"/>
          <w:sz w:val="24"/>
          <w:vertAlign w:val="superscript"/>
        </w:rPr>
        <w:t>th</w:t>
      </w:r>
      <w:r w:rsidRPr="007A678B">
        <w:rPr>
          <w:rFonts w:ascii="Adobe Devanagari" w:hAnsi="Adobe Devanagari" w:cs="Adobe Devanagari"/>
          <w:sz w:val="24"/>
        </w:rPr>
        <w:t xml:space="preserve"> grade, as well as, recruiting and train</w:t>
      </w:r>
      <w:r w:rsidR="00E03555" w:rsidRPr="007A678B">
        <w:rPr>
          <w:rFonts w:ascii="Adobe Devanagari" w:hAnsi="Adobe Devanagari" w:cs="Adobe Devanagari"/>
          <w:sz w:val="24"/>
        </w:rPr>
        <w:t>ing adult volunteers to facilitate catec</w:t>
      </w:r>
      <w:r w:rsidRPr="007A678B">
        <w:rPr>
          <w:rFonts w:ascii="Adobe Devanagari" w:hAnsi="Adobe Devanagari" w:cs="Adobe Devanagari"/>
          <w:sz w:val="24"/>
        </w:rPr>
        <w:t>hetical sessions.</w:t>
      </w:r>
    </w:p>
    <w:p w14:paraId="741091F1" w14:textId="77777777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3ABBB327" w14:textId="4B52CE64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 xml:space="preserve">The </w:t>
      </w:r>
      <w:r w:rsidR="00567982" w:rsidRPr="007A678B">
        <w:rPr>
          <w:rFonts w:ascii="Adobe Devanagari" w:hAnsi="Adobe Devanagari" w:cs="Adobe Devanagari"/>
          <w:sz w:val="24"/>
        </w:rPr>
        <w:t>Catechism Coordinator</w:t>
      </w:r>
      <w:r w:rsidRPr="007A678B">
        <w:rPr>
          <w:rFonts w:ascii="Adobe Devanagari" w:hAnsi="Adobe Devanagari" w:cs="Adobe Devanagari"/>
          <w:sz w:val="24"/>
        </w:rPr>
        <w:t xml:space="preserve"> administrates (designs, directs and evalu</w:t>
      </w:r>
      <w:r w:rsidR="00E03555" w:rsidRPr="007A678B">
        <w:rPr>
          <w:rFonts w:ascii="Adobe Devanagari" w:hAnsi="Adobe Devanagari" w:cs="Adobe Devanagari"/>
          <w:sz w:val="24"/>
        </w:rPr>
        <w:t>a</w:t>
      </w:r>
      <w:r w:rsidRPr="007A678B">
        <w:rPr>
          <w:rFonts w:ascii="Adobe Devanagari" w:hAnsi="Adobe Devanagari" w:cs="Adobe Devanagari"/>
          <w:sz w:val="24"/>
        </w:rPr>
        <w:t>tes) an Elementary (</w:t>
      </w:r>
      <w:r w:rsidR="00567982" w:rsidRPr="007A678B">
        <w:rPr>
          <w:rFonts w:ascii="Adobe Devanagari" w:hAnsi="Adobe Devanagari" w:cs="Adobe Devanagari"/>
          <w:sz w:val="24"/>
        </w:rPr>
        <w:t>1</w:t>
      </w:r>
      <w:r w:rsidR="00567982" w:rsidRPr="007A678B">
        <w:rPr>
          <w:rFonts w:ascii="Adobe Devanagari" w:hAnsi="Adobe Devanagari" w:cs="Adobe Devanagari"/>
          <w:sz w:val="24"/>
          <w:vertAlign w:val="superscript"/>
        </w:rPr>
        <w:t>st</w:t>
      </w:r>
      <w:r w:rsidR="00567982" w:rsidRPr="007A678B">
        <w:rPr>
          <w:rFonts w:ascii="Adobe Devanagari" w:hAnsi="Adobe Devanagari" w:cs="Adobe Devanagari"/>
          <w:sz w:val="24"/>
        </w:rPr>
        <w:t xml:space="preserve"> </w:t>
      </w:r>
      <w:r w:rsidRPr="007A678B">
        <w:rPr>
          <w:rFonts w:ascii="Adobe Devanagari" w:hAnsi="Adobe Devanagari" w:cs="Adobe Devanagari"/>
          <w:sz w:val="24"/>
        </w:rPr>
        <w:t>-6</w:t>
      </w:r>
      <w:r w:rsidRPr="007A678B">
        <w:rPr>
          <w:rFonts w:ascii="Adobe Devanagari" w:hAnsi="Adobe Devanagari" w:cs="Adobe Devanagari"/>
          <w:sz w:val="24"/>
          <w:vertAlign w:val="superscript"/>
        </w:rPr>
        <w:t>th</w:t>
      </w:r>
      <w:r w:rsidRPr="007A678B">
        <w:rPr>
          <w:rFonts w:ascii="Adobe Devanagari" w:hAnsi="Adobe Devanagari" w:cs="Adobe Devanagari"/>
          <w:sz w:val="24"/>
        </w:rPr>
        <w:t xml:space="preserve"> grade) catechetical program and provides leadership to assist the parish youth,</w:t>
      </w:r>
      <w:r w:rsidR="00E03555" w:rsidRPr="007A678B">
        <w:rPr>
          <w:rFonts w:ascii="Adobe Devanagari" w:hAnsi="Adobe Devanagari" w:cs="Adobe Devanagari"/>
          <w:sz w:val="24"/>
        </w:rPr>
        <w:t xml:space="preserve"> young adults</w:t>
      </w:r>
      <w:r w:rsidRPr="007A678B">
        <w:rPr>
          <w:rFonts w:ascii="Adobe Devanagari" w:hAnsi="Adobe Devanagari" w:cs="Adobe Devanagari"/>
          <w:sz w:val="24"/>
        </w:rPr>
        <w:t>, and adults in building a solid foundation for spirituality, Christian living, ministry, and outreach.</w:t>
      </w:r>
    </w:p>
    <w:p w14:paraId="4DD4A886" w14:textId="77777777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7251EFD9" w14:textId="77777777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b/>
          <w:sz w:val="24"/>
        </w:rPr>
        <w:t xml:space="preserve">MAJOR </w:t>
      </w:r>
      <w:r w:rsidR="00E03555" w:rsidRPr="007A678B">
        <w:rPr>
          <w:rFonts w:ascii="Adobe Devanagari" w:hAnsi="Adobe Devanagari" w:cs="Adobe Devanagari"/>
          <w:b/>
          <w:sz w:val="24"/>
        </w:rPr>
        <w:t xml:space="preserve">DUTIES AND </w:t>
      </w:r>
      <w:r w:rsidRPr="007A678B">
        <w:rPr>
          <w:rFonts w:ascii="Adobe Devanagari" w:hAnsi="Adobe Devanagari" w:cs="Adobe Devanagari"/>
          <w:b/>
          <w:sz w:val="24"/>
        </w:rPr>
        <w:t>RESPONSIBLITIES</w:t>
      </w:r>
      <w:r w:rsidRPr="007A678B">
        <w:rPr>
          <w:rFonts w:ascii="Adobe Devanagari" w:hAnsi="Adobe Devanagari" w:cs="Adobe Devanagari"/>
          <w:sz w:val="24"/>
        </w:rPr>
        <w:t>:</w:t>
      </w:r>
    </w:p>
    <w:p w14:paraId="4C6B497F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Coordination, development and implementation of designated Religious Education/Faith Formation programs.  These may include catechetical programs for children.  Incumbent is responsible for recommending curriculum, audio-visual aids, and other classroom resources as appropriate.</w:t>
      </w:r>
    </w:p>
    <w:p w14:paraId="4AEF7C1B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Organizes and implements registration periods.</w:t>
      </w:r>
    </w:p>
    <w:p w14:paraId="6078F205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Coordinates, organizes and facilitates Sacrament Preparation programs</w:t>
      </w:r>
      <w:r w:rsidR="00E03555" w:rsidRPr="007A678B">
        <w:rPr>
          <w:rFonts w:ascii="Adobe Devanagari" w:hAnsi="Adobe Devanagari" w:cs="Adobe Devanagari"/>
          <w:sz w:val="24"/>
        </w:rPr>
        <w:t xml:space="preserve"> (RCIA adopted for children)</w:t>
      </w:r>
      <w:r w:rsidRPr="007A678B">
        <w:rPr>
          <w:rFonts w:ascii="Adobe Devanagari" w:hAnsi="Adobe Devanagari" w:cs="Adobe Devanagari"/>
          <w:sz w:val="24"/>
        </w:rPr>
        <w:t>, parent meetings and sacramental retreats.</w:t>
      </w:r>
    </w:p>
    <w:p w14:paraId="1AE99E55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Participates in planning meetings related to faith formation goals, objectives, strategies and events.</w:t>
      </w:r>
    </w:p>
    <w:p w14:paraId="0F6BE7AB" w14:textId="1C991DA0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 xml:space="preserve">Recruits, motivates, trains and supports volunteers in </w:t>
      </w:r>
      <w:r w:rsidR="00567982" w:rsidRPr="007A678B">
        <w:rPr>
          <w:rFonts w:ascii="Adobe Devanagari" w:hAnsi="Adobe Devanagari" w:cs="Adobe Devanagari"/>
          <w:sz w:val="24"/>
        </w:rPr>
        <w:t>1</w:t>
      </w:r>
      <w:r w:rsidRPr="007A678B">
        <w:rPr>
          <w:rFonts w:ascii="Adobe Devanagari" w:hAnsi="Adobe Devanagari" w:cs="Adobe Devanagari"/>
          <w:sz w:val="24"/>
        </w:rPr>
        <w:t xml:space="preserve">-6 </w:t>
      </w:r>
      <w:r w:rsidR="00567982" w:rsidRPr="007A678B">
        <w:rPr>
          <w:rFonts w:ascii="Adobe Devanagari" w:hAnsi="Adobe Devanagari" w:cs="Adobe Devanagari"/>
          <w:sz w:val="24"/>
        </w:rPr>
        <w:t xml:space="preserve">grade </w:t>
      </w:r>
      <w:r w:rsidRPr="007A678B">
        <w:rPr>
          <w:rFonts w:ascii="Adobe Devanagari" w:hAnsi="Adobe Devanagari" w:cs="Adobe Devanagari"/>
          <w:sz w:val="24"/>
        </w:rPr>
        <w:t>religious education.</w:t>
      </w:r>
    </w:p>
    <w:p w14:paraId="39A334DB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Prepares Bulletin Announcements and Intercessions as needed.</w:t>
      </w:r>
    </w:p>
    <w:p w14:paraId="452F9611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Maintains inventory of educational supplies and re-orders as appropriate.</w:t>
      </w:r>
    </w:p>
    <w:p w14:paraId="4D9CE237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Maintains a level of knowledge and skills required for this position.  Participates in diocesan-sponsored training, attends workshops, conferences, and classes,</w:t>
      </w:r>
      <w:r w:rsidR="00E03555" w:rsidRPr="007A678B">
        <w:rPr>
          <w:rFonts w:ascii="Adobe Devanagari" w:hAnsi="Adobe Devanagari" w:cs="Adobe Devanagari"/>
          <w:sz w:val="24"/>
        </w:rPr>
        <w:t xml:space="preserve"> </w:t>
      </w:r>
      <w:r w:rsidRPr="007A678B">
        <w:rPr>
          <w:rFonts w:ascii="Adobe Devanagari" w:hAnsi="Adobe Devanagari" w:cs="Adobe Devanagari"/>
          <w:sz w:val="24"/>
        </w:rPr>
        <w:t xml:space="preserve">and maintains members in professional organizations </w:t>
      </w:r>
    </w:p>
    <w:p w14:paraId="76BC9AA3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Maintain a good working relationship with Religious Education Committee</w:t>
      </w:r>
    </w:p>
    <w:p w14:paraId="3C854AD0" w14:textId="77777777" w:rsidR="009F0405" w:rsidRPr="007A678B" w:rsidRDefault="009F040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Maintain good working relationship with Pastor, Office Staff, and parish ministries.</w:t>
      </w:r>
    </w:p>
    <w:p w14:paraId="6093E11B" w14:textId="391236D4" w:rsidR="009F0405" w:rsidRPr="007A678B" w:rsidRDefault="00E0355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>Maintain communication with student families and organize and facilitate parent meetings.</w:t>
      </w:r>
    </w:p>
    <w:p w14:paraId="242FB6F5" w14:textId="77777777" w:rsidR="00E03555" w:rsidRPr="007A678B" w:rsidRDefault="00E03555" w:rsidP="00E03555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sz w:val="24"/>
        </w:rPr>
      </w:pPr>
      <w:r w:rsidRPr="007A678B">
        <w:rPr>
          <w:rFonts w:ascii="Adobe Devanagari" w:hAnsi="Adobe Devanagari" w:cs="Adobe Devanagari"/>
          <w:sz w:val="24"/>
        </w:rPr>
        <w:t xml:space="preserve">Be knowledgeable of the facilities security systems and fire alarms and oversee development of procedures for fire drills/evacuations. </w:t>
      </w:r>
    </w:p>
    <w:p w14:paraId="558A88EE" w14:textId="0ACE233C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212A5B76" w14:textId="77777777" w:rsidR="00567982" w:rsidRPr="007A678B" w:rsidRDefault="00567982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3EB3E794" w14:textId="77777777" w:rsidR="00AE5154" w:rsidRPr="007A678B" w:rsidRDefault="00AE5154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16C7FFCB" w14:textId="77777777" w:rsidR="00AE5154" w:rsidRPr="007A678B" w:rsidRDefault="00AE5154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p w14:paraId="38096636" w14:textId="77777777" w:rsidR="007A678B" w:rsidRPr="007A678B" w:rsidRDefault="007A678B" w:rsidP="007A678B">
      <w:pPr>
        <w:pStyle w:val="Heading2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lastRenderedPageBreak/>
        <w:t>EXPECTED QUALITIES AND QUALIFICATIONS</w:t>
      </w:r>
    </w:p>
    <w:p w14:paraId="5BA2FBDC" w14:textId="77777777" w:rsidR="007A678B" w:rsidRPr="007A678B" w:rsidRDefault="007A678B" w:rsidP="007A678B">
      <w:pPr>
        <w:widowControl w:val="0"/>
        <w:tabs>
          <w:tab w:val="left" w:pos="368"/>
          <w:tab w:val="left" w:pos="720"/>
        </w:tabs>
        <w:autoSpaceDE w:val="0"/>
        <w:autoSpaceDN w:val="0"/>
        <w:adjustRightInd w:val="0"/>
        <w:spacing w:line="283" w:lineRule="exact"/>
        <w:rPr>
          <w:rFonts w:ascii="Adobe Devanagari" w:hAnsi="Adobe Devanagari" w:cs="Adobe Devanagari"/>
        </w:rPr>
      </w:pPr>
    </w:p>
    <w:p w14:paraId="16A50363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Baptized member of a Catholic parish faith community. Agree without reservation to the Congregation for the Doctrine of the Faith Profession of Faith and Oath of Fidelity as each pertains to the position.</w:t>
      </w:r>
    </w:p>
    <w:p w14:paraId="537FA5FC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Commitment to the Mission of the parish.</w:t>
      </w:r>
    </w:p>
    <w:p w14:paraId="630F9727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Bachelor’s degree or equivalent in theology, pastoral ministry, religious education or related field.</w:t>
      </w:r>
    </w:p>
    <w:p w14:paraId="68268E81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Demonstrated knowledge of sacramental preparation processes.</w:t>
      </w:r>
    </w:p>
    <w:p w14:paraId="2A35D4D0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At least 1year successful parish pastoral work including volunteer work.</w:t>
      </w:r>
    </w:p>
    <w:p w14:paraId="6E320341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Understanding of education and formation processes for youth and adults.</w:t>
      </w:r>
    </w:p>
    <w:p w14:paraId="0FB3D0B3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Demonstrated ability to recognize and honor diversity within the parish community.</w:t>
      </w:r>
    </w:p>
    <w:p w14:paraId="005A0EB7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Ability to work collaboratively with other staff and volunteers.</w:t>
      </w:r>
    </w:p>
    <w:p w14:paraId="19F331FD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Able to honor and maintain confidentiality.</w:t>
      </w:r>
    </w:p>
    <w:p w14:paraId="21D17089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 xml:space="preserve">Able to maintain record keeping systems. </w:t>
      </w:r>
    </w:p>
    <w:p w14:paraId="7AD6ED65" w14:textId="77777777" w:rsidR="007A678B" w:rsidRPr="007A678B" w:rsidRDefault="007A678B" w:rsidP="007A678B">
      <w:pPr>
        <w:widowControl w:val="0"/>
        <w:numPr>
          <w:ilvl w:val="1"/>
          <w:numId w:val="3"/>
        </w:numPr>
        <w:tabs>
          <w:tab w:val="left" w:pos="368"/>
          <w:tab w:val="left" w:pos="720"/>
        </w:tabs>
        <w:autoSpaceDE w:val="0"/>
        <w:autoSpaceDN w:val="0"/>
        <w:adjustRightInd w:val="0"/>
        <w:spacing w:after="0" w:line="283" w:lineRule="exact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Able to work flexible hours, including nights and weekends including Liturgical events (i.e., Christmas and Easter seasons)</w:t>
      </w:r>
    </w:p>
    <w:p w14:paraId="225E45DC" w14:textId="77777777" w:rsidR="007A678B" w:rsidRPr="007A678B" w:rsidRDefault="007A678B" w:rsidP="007A678B">
      <w:pPr>
        <w:numPr>
          <w:ilvl w:val="1"/>
          <w:numId w:val="3"/>
        </w:numPr>
        <w:spacing w:after="0" w:line="240" w:lineRule="auto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 xml:space="preserve">Must receive Safe Environment clearance by completion of Virtus online training and receiving an employee DOJ and FBI clearance. </w:t>
      </w:r>
    </w:p>
    <w:p w14:paraId="15AAE0AA" w14:textId="77609CAB" w:rsidR="007A678B" w:rsidRPr="007A678B" w:rsidRDefault="007A678B" w:rsidP="007A678B">
      <w:pPr>
        <w:numPr>
          <w:ilvl w:val="1"/>
          <w:numId w:val="3"/>
        </w:numPr>
        <w:spacing w:after="0" w:line="240" w:lineRule="auto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Valid California driver license.</w:t>
      </w:r>
    </w:p>
    <w:p w14:paraId="5779A822" w14:textId="77777777" w:rsidR="007A678B" w:rsidRPr="007A678B" w:rsidRDefault="007A678B" w:rsidP="007A678B">
      <w:pPr>
        <w:widowControl w:val="0"/>
        <w:tabs>
          <w:tab w:val="left" w:pos="368"/>
        </w:tabs>
        <w:autoSpaceDE w:val="0"/>
        <w:autoSpaceDN w:val="0"/>
        <w:adjustRightInd w:val="0"/>
        <w:spacing w:line="283" w:lineRule="exact"/>
        <w:ind w:left="1448"/>
        <w:rPr>
          <w:rFonts w:ascii="Adobe Devanagari" w:hAnsi="Adobe Devanagari" w:cs="Adobe Devanagari"/>
        </w:rPr>
      </w:pPr>
    </w:p>
    <w:p w14:paraId="7133FA0A" w14:textId="77777777" w:rsidR="007A678B" w:rsidRPr="007A678B" w:rsidRDefault="007A678B" w:rsidP="007A678B">
      <w:pPr>
        <w:pStyle w:val="Heading2"/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POSITION DETAILS</w:t>
      </w:r>
    </w:p>
    <w:p w14:paraId="720C3BBB" w14:textId="419A4501" w:rsidR="007A678B" w:rsidRPr="007A678B" w:rsidRDefault="007A678B" w:rsidP="007A678B">
      <w:pPr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10 hours per week</w:t>
      </w:r>
    </w:p>
    <w:p w14:paraId="5A5C5690" w14:textId="77777777" w:rsidR="007A678B" w:rsidRPr="007A678B" w:rsidRDefault="007A678B" w:rsidP="007A678B">
      <w:pPr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Pay scale: hourly</w:t>
      </w:r>
    </w:p>
    <w:p w14:paraId="31FE7472" w14:textId="3D9FCEEC" w:rsidR="007A678B" w:rsidRPr="007A678B" w:rsidRDefault="007A678B" w:rsidP="007A678B">
      <w:pPr>
        <w:rPr>
          <w:rFonts w:ascii="Adobe Devanagari" w:hAnsi="Adobe Devanagari" w:cs="Adobe Devanagari"/>
        </w:rPr>
      </w:pPr>
      <w:r w:rsidRPr="007A678B">
        <w:rPr>
          <w:rFonts w:ascii="Adobe Devanagari" w:hAnsi="Adobe Devanagari" w:cs="Adobe Devanagari"/>
        </w:rPr>
        <w:t>Status: part-time, non-exempt, non-benefit eligible</w:t>
      </w:r>
      <w:r w:rsidRPr="007A678B">
        <w:rPr>
          <w:rFonts w:ascii="Adobe Devanagari" w:hAnsi="Adobe Devanagari" w:cs="Adobe Devanagari"/>
        </w:rPr>
        <w:tab/>
      </w:r>
      <w:r w:rsidRPr="007A678B">
        <w:rPr>
          <w:rFonts w:ascii="Adobe Devanagari" w:hAnsi="Adobe Devanagari" w:cs="Adobe Devanagari"/>
        </w:rPr>
        <w:tab/>
      </w:r>
      <w:r w:rsidRPr="007A678B">
        <w:rPr>
          <w:rFonts w:ascii="Adobe Devanagari" w:hAnsi="Adobe Devanagari" w:cs="Adobe Devanagari"/>
        </w:rPr>
        <w:tab/>
      </w:r>
    </w:p>
    <w:p w14:paraId="0F6A4FF4" w14:textId="6070C029" w:rsidR="007A678B" w:rsidRPr="007A678B" w:rsidRDefault="007A678B" w:rsidP="007A678B">
      <w:pPr>
        <w:spacing w:line="240" w:lineRule="auto"/>
        <w:jc w:val="both"/>
        <w:rPr>
          <w:rFonts w:ascii="Adobe Devanagari" w:hAnsi="Adobe Devanagari" w:cs="Adobe Devanagari"/>
          <w:b/>
          <w:bCs/>
          <w:u w:val="single"/>
        </w:rPr>
      </w:pPr>
      <w:r w:rsidRPr="007A678B">
        <w:rPr>
          <w:rFonts w:ascii="Adobe Devanagari" w:hAnsi="Adobe Devanagari" w:cs="Adobe Devanagari"/>
          <w:b/>
          <w:bCs/>
          <w:u w:val="single"/>
        </w:rPr>
        <w:t>APPROVED:</w:t>
      </w:r>
    </w:p>
    <w:p w14:paraId="5244BDCE" w14:textId="36D20123" w:rsidR="007A678B" w:rsidRPr="007A678B" w:rsidRDefault="007A678B" w:rsidP="007A678B">
      <w:pPr>
        <w:spacing w:line="240" w:lineRule="auto"/>
        <w:jc w:val="both"/>
        <w:rPr>
          <w:rFonts w:ascii="Adobe Devanagari" w:hAnsi="Adobe Devanagari" w:cs="Adobe Devanagari"/>
          <w:u w:val="single"/>
        </w:rPr>
      </w:pPr>
      <w:r w:rsidRPr="007A678B">
        <w:rPr>
          <w:rFonts w:ascii="Adobe Devanagari" w:hAnsi="Adobe Devanagari" w:cs="Adobe Devanagari"/>
        </w:rPr>
        <w:t>Incumbent: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</w:rPr>
        <w:tab/>
        <w:t>Date: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</w:p>
    <w:p w14:paraId="52A33277" w14:textId="3182678B" w:rsidR="007A678B" w:rsidRPr="007A678B" w:rsidRDefault="007A678B" w:rsidP="007A678B">
      <w:pPr>
        <w:spacing w:line="240" w:lineRule="auto"/>
        <w:rPr>
          <w:rFonts w:ascii="Adobe Devanagari" w:hAnsi="Adobe Devanagari" w:cs="Adobe Devanagari"/>
          <w:u w:val="single"/>
        </w:rPr>
      </w:pPr>
      <w:r w:rsidRPr="007A678B">
        <w:rPr>
          <w:rFonts w:ascii="Adobe Devanagari" w:hAnsi="Adobe Devanagari" w:cs="Adobe Devanagari"/>
        </w:rPr>
        <w:t>Supervisor: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</w:rPr>
        <w:tab/>
        <w:t>Date: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</w:p>
    <w:p w14:paraId="59D3EB0D" w14:textId="77777777" w:rsidR="007A678B" w:rsidRPr="007A678B" w:rsidRDefault="007A678B" w:rsidP="007A678B">
      <w:pPr>
        <w:spacing w:line="240" w:lineRule="auto"/>
        <w:rPr>
          <w:rFonts w:ascii="Adobe Devanagari" w:hAnsi="Adobe Devanagari" w:cs="Adobe Devanagari"/>
          <w:u w:val="single"/>
        </w:rPr>
      </w:pPr>
      <w:r w:rsidRPr="007A678B">
        <w:rPr>
          <w:rFonts w:ascii="Adobe Devanagari" w:hAnsi="Adobe Devanagari" w:cs="Adobe Devanagari"/>
        </w:rPr>
        <w:t>Director: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</w:rPr>
        <w:tab/>
        <w:t>Date: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</w:p>
    <w:p w14:paraId="74DD8BC3" w14:textId="72CB1270" w:rsidR="007A678B" w:rsidRPr="007A678B" w:rsidRDefault="007A678B" w:rsidP="007A678B">
      <w:pPr>
        <w:spacing w:line="240" w:lineRule="auto"/>
        <w:rPr>
          <w:rFonts w:ascii="Adobe Devanagari" w:hAnsi="Adobe Devanagari" w:cs="Adobe Devanagari"/>
          <w:sz w:val="18"/>
        </w:rPr>
      </w:pPr>
      <w:r w:rsidRPr="007A678B">
        <w:rPr>
          <w:rFonts w:ascii="Adobe Devanagari" w:hAnsi="Adobe Devanagari" w:cs="Adobe Devanagari"/>
          <w:sz w:val="18"/>
          <w:u w:val="single"/>
        </w:rPr>
        <w:t>(</w:t>
      </w:r>
      <w:r w:rsidRPr="007A678B">
        <w:rPr>
          <w:rFonts w:ascii="Adobe Devanagari" w:hAnsi="Adobe Devanagari" w:cs="Adobe Devanagari"/>
          <w:sz w:val="18"/>
        </w:rPr>
        <w:t>If different from Supervisor)</w:t>
      </w:r>
    </w:p>
    <w:p w14:paraId="7247B99D" w14:textId="77777777" w:rsidR="007A678B" w:rsidRPr="007A678B" w:rsidRDefault="007A678B" w:rsidP="007A678B">
      <w:pPr>
        <w:spacing w:line="240" w:lineRule="auto"/>
        <w:rPr>
          <w:rFonts w:ascii="Adobe Devanagari" w:hAnsi="Adobe Devanagari" w:cs="Adobe Devanagari"/>
          <w:u w:val="single"/>
        </w:rPr>
      </w:pPr>
      <w:r w:rsidRPr="007A678B">
        <w:rPr>
          <w:rFonts w:ascii="Adobe Devanagari" w:hAnsi="Adobe Devanagari" w:cs="Adobe Devanagari"/>
        </w:rPr>
        <w:t>Human Resources: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</w:rPr>
        <w:tab/>
        <w:t>Date:</w:t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  <w:r w:rsidRPr="007A678B">
        <w:rPr>
          <w:rFonts w:ascii="Adobe Devanagari" w:hAnsi="Adobe Devanagari" w:cs="Adobe Devanagari"/>
          <w:u w:val="single"/>
        </w:rPr>
        <w:tab/>
      </w:r>
    </w:p>
    <w:p w14:paraId="5956DA8E" w14:textId="77777777" w:rsidR="00E03555" w:rsidRPr="007A678B" w:rsidRDefault="00E03555" w:rsidP="00E03555">
      <w:pPr>
        <w:pStyle w:val="ListParagraph"/>
        <w:spacing w:after="0" w:line="240" w:lineRule="auto"/>
        <w:rPr>
          <w:rFonts w:ascii="Adobe Devanagari" w:hAnsi="Adobe Devanagari" w:cs="Adobe Devanagari"/>
          <w:sz w:val="24"/>
        </w:rPr>
      </w:pPr>
    </w:p>
    <w:p w14:paraId="740B6627" w14:textId="77777777" w:rsidR="00E03555" w:rsidRPr="007A678B" w:rsidRDefault="00E03555" w:rsidP="00E03555">
      <w:pPr>
        <w:pStyle w:val="ListParagraph"/>
        <w:spacing w:after="0" w:line="240" w:lineRule="auto"/>
        <w:rPr>
          <w:rFonts w:ascii="Adobe Devanagari" w:hAnsi="Adobe Devanagari" w:cs="Adobe Devanagari"/>
          <w:sz w:val="24"/>
        </w:rPr>
      </w:pPr>
    </w:p>
    <w:p w14:paraId="745AEDEF" w14:textId="77777777" w:rsidR="009F0405" w:rsidRPr="007A678B" w:rsidRDefault="009F0405" w:rsidP="00E03555">
      <w:pPr>
        <w:spacing w:after="0" w:line="240" w:lineRule="auto"/>
        <w:rPr>
          <w:rFonts w:ascii="Adobe Devanagari" w:hAnsi="Adobe Devanagari" w:cs="Adobe Devanagari"/>
          <w:sz w:val="24"/>
        </w:rPr>
      </w:pPr>
    </w:p>
    <w:sectPr w:rsidR="009F0405" w:rsidRPr="007A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F07"/>
    <w:multiLevelType w:val="hybridMultilevel"/>
    <w:tmpl w:val="08C2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4948"/>
    <w:multiLevelType w:val="hybridMultilevel"/>
    <w:tmpl w:val="6522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651"/>
    <w:multiLevelType w:val="hybridMultilevel"/>
    <w:tmpl w:val="4E26591A"/>
    <w:lvl w:ilvl="0" w:tplc="9BD4BB18">
      <w:start w:val="11"/>
      <w:numFmt w:val="upperLetter"/>
      <w:lvlText w:val="%1."/>
      <w:lvlJc w:val="left"/>
      <w:pPr>
        <w:tabs>
          <w:tab w:val="num" w:pos="728"/>
        </w:tabs>
        <w:ind w:left="728" w:hanging="360"/>
      </w:pPr>
      <w:rPr>
        <w:rFonts w:hint="default"/>
      </w:rPr>
    </w:lvl>
    <w:lvl w:ilvl="1" w:tplc="D3028682">
      <w:start w:val="1"/>
      <w:numFmt w:val="decimal"/>
      <w:lvlText w:val="%2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05"/>
    <w:rsid w:val="002960A8"/>
    <w:rsid w:val="00567982"/>
    <w:rsid w:val="006F2894"/>
    <w:rsid w:val="007A678B"/>
    <w:rsid w:val="007E37C9"/>
    <w:rsid w:val="009F0405"/>
    <w:rsid w:val="00A974C6"/>
    <w:rsid w:val="00AE5154"/>
    <w:rsid w:val="00E03555"/>
    <w:rsid w:val="00FC316A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5780"/>
  <w15:docId w15:val="{B9D13974-319C-47B9-8CEC-DBFDDB4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678B"/>
    <w:pPr>
      <w:keepNext/>
      <w:widowControl w:val="0"/>
      <w:tabs>
        <w:tab w:val="left" w:pos="368"/>
        <w:tab w:val="left" w:pos="720"/>
      </w:tabs>
      <w:autoSpaceDE w:val="0"/>
      <w:autoSpaceDN w:val="0"/>
      <w:adjustRightInd w:val="0"/>
      <w:spacing w:after="0" w:line="283" w:lineRule="exac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67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OLA-YM</dc:creator>
  <cp:lastModifiedBy>ahendrex</cp:lastModifiedBy>
  <cp:revision>2</cp:revision>
  <dcterms:created xsi:type="dcterms:W3CDTF">2020-10-02T18:58:00Z</dcterms:created>
  <dcterms:modified xsi:type="dcterms:W3CDTF">2020-10-02T18:58:00Z</dcterms:modified>
</cp:coreProperties>
</file>